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B4FAB5">
      <w:pPr>
        <w:spacing w:line="600" w:lineRule="exact"/>
        <w:jc w:val="left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</w:p>
    <w:p w14:paraId="4202A83A">
      <w:pPr>
        <w:spacing w:line="580" w:lineRule="exact"/>
        <w:ind w:firstLine="720"/>
        <w:jc w:val="center"/>
        <w:rPr>
          <w:rFonts w:hint="eastAsia" w:ascii="方正小标宋简体" w:hAnsi="仿宋_GB2312" w:eastAsia="方正小标宋简体" w:cs="仿宋_GB2312"/>
          <w:sz w:val="36"/>
          <w:szCs w:val="36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sz w:val="36"/>
          <w:szCs w:val="36"/>
          <w:lang w:eastAsia="zh-CN"/>
        </w:rPr>
        <w:t>2025中国（越南）国际电商产业博览会</w:t>
      </w:r>
      <w:r>
        <w:rPr>
          <w:rFonts w:hint="eastAsia" w:ascii="方正小标宋简体" w:hAnsi="仿宋_GB2312" w:eastAsia="方正小标宋简体" w:cs="仿宋_GB2312"/>
          <w:sz w:val="36"/>
          <w:szCs w:val="36"/>
        </w:rPr>
        <w:t>情况介绍</w:t>
      </w:r>
    </w:p>
    <w:bookmarkEnd w:id="0"/>
    <w:p w14:paraId="5517404F">
      <w:pPr>
        <w:spacing w:line="580" w:lineRule="exact"/>
        <w:ind w:firstLine="720"/>
        <w:jc w:val="center"/>
        <w:rPr>
          <w:rFonts w:hint="eastAsia" w:ascii="方正小标宋简体" w:hAnsi="仿宋_GB2312" w:eastAsia="方正小标宋简体" w:cs="仿宋_GB2312"/>
          <w:sz w:val="36"/>
          <w:szCs w:val="36"/>
        </w:rPr>
      </w:pPr>
    </w:p>
    <w:p w14:paraId="28DE15F1">
      <w:pPr>
        <w:numPr>
          <w:ilvl w:val="0"/>
          <w:numId w:val="1"/>
        </w:numPr>
        <w:spacing w:line="240" w:lineRule="auto"/>
        <w:ind w:firstLine="640" w:firstLineChars="200"/>
        <w:jc w:val="left"/>
        <w:rPr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组织机构（拟）</w:t>
      </w:r>
    </w:p>
    <w:p w14:paraId="289BA3A0">
      <w:pPr>
        <w:numPr>
          <w:ilvl w:val="0"/>
          <w:numId w:val="0"/>
        </w:numPr>
        <w:spacing w:line="240" w:lineRule="auto"/>
        <w:ind w:firstLine="640" w:firstLineChars="200"/>
        <w:rPr>
          <w:rFonts w:hint="eastAsia"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楷体" w:hAnsi="楷体" w:eastAsia="楷体" w:cs="仿宋_GB2312"/>
          <w:sz w:val="32"/>
          <w:szCs w:val="32"/>
          <w:lang w:val="en-US" w:eastAsia="zh-CN"/>
        </w:rPr>
        <w:t>指导单位</w:t>
      </w:r>
    </w:p>
    <w:p w14:paraId="334A865B">
      <w:pPr>
        <w:spacing w:line="240" w:lineRule="auto"/>
        <w:ind w:firstLine="640" w:firstLineChars="200"/>
        <w:rPr>
          <w:rFonts w:hint="eastAsia" w:ascii="楷体" w:hAnsi="楷体" w:eastAsia="楷体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贸易发展与标准合作组织</w:t>
      </w:r>
    </w:p>
    <w:p w14:paraId="39399099">
      <w:pPr>
        <w:numPr>
          <w:ilvl w:val="0"/>
          <w:numId w:val="0"/>
        </w:numPr>
        <w:spacing w:line="240" w:lineRule="auto"/>
        <w:ind w:firstLine="640" w:firstLineChars="200"/>
        <w:rPr>
          <w:rFonts w:hint="eastAsia"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kern w:val="2"/>
          <w:sz w:val="32"/>
          <w:szCs w:val="32"/>
          <w:lang w:val="en-US" w:eastAsia="zh-CN" w:bidi="ar-SA"/>
        </w:rPr>
        <w:t>（二）</w:t>
      </w:r>
      <w:r>
        <w:rPr>
          <w:rFonts w:hint="eastAsia" w:ascii="楷体" w:hAnsi="楷体" w:eastAsia="楷体" w:cs="仿宋_GB2312"/>
          <w:sz w:val="32"/>
          <w:szCs w:val="32"/>
        </w:rPr>
        <w:t>主办单位</w:t>
      </w:r>
    </w:p>
    <w:p w14:paraId="3B6CBB60"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中国贸促会商业行业委员会、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中国贸促会江西省委员会、</w:t>
      </w:r>
      <w:r>
        <w:rPr>
          <w:rFonts w:hint="eastAsia" w:ascii="仿宋_GB2312" w:hAnsi="仿宋_GB2312" w:eastAsia="仿宋_GB2312" w:cs="仿宋_GB2312"/>
          <w:sz w:val="32"/>
          <w:szCs w:val="32"/>
        </w:rPr>
        <w:t>越南科技部</w:t>
      </w:r>
    </w:p>
    <w:p w14:paraId="5E867176">
      <w:pPr>
        <w:spacing w:line="240" w:lineRule="auto"/>
        <w:ind w:firstLine="640" w:firstLineChars="200"/>
        <w:rPr>
          <w:rFonts w:hint="eastAsia"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>（三）承办单位</w:t>
      </w:r>
    </w:p>
    <w:p w14:paraId="66BBAC7B"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广州德雷滋展览有限公司、方维（深圳）国际商业有限公司</w:t>
      </w:r>
    </w:p>
    <w:p w14:paraId="48D4EB1C">
      <w:pPr>
        <w:spacing w:line="240" w:lineRule="auto"/>
        <w:ind w:firstLine="640" w:firstLineChars="200"/>
        <w:rPr>
          <w:rFonts w:hint="eastAsia"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kern w:val="2"/>
          <w:sz w:val="32"/>
          <w:szCs w:val="32"/>
          <w:lang w:val="en-US" w:eastAsia="zh-CN" w:bidi="ar-SA"/>
        </w:rPr>
        <w:t>（四）</w:t>
      </w:r>
      <w:r>
        <w:rPr>
          <w:rFonts w:hint="eastAsia" w:ascii="楷体" w:hAnsi="楷体" w:eastAsia="楷体" w:cs="仿宋_GB2312"/>
          <w:sz w:val="32"/>
          <w:szCs w:val="32"/>
        </w:rPr>
        <w:t>支持单位</w:t>
      </w:r>
    </w:p>
    <w:p w14:paraId="2B4C77C0"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亚洲营销联盟、亚洲中小企业理事会、越南中国商会广东企业联合会、越南电子商务协会、越南胡志明市贸易投资促进中心、越南胡志明市工商会、印尼工商会、印尼企业家协会、印尼青年企业家协会、印华百家姓协会、印尼零售商协会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亚洲华人青年协会、</w:t>
      </w:r>
      <w:r>
        <w:rPr>
          <w:rFonts w:hint="eastAsia" w:ascii="仿宋_GB2312" w:hAnsi="仿宋_GB2312" w:eastAsia="仿宋_GB2312" w:cs="仿宋_GB2312"/>
          <w:sz w:val="32"/>
          <w:szCs w:val="32"/>
        </w:rPr>
        <w:t>泰国中华总商会、泰国华人青年商会、泰中侨商联合会、菲律宾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中国商会广东企业联合会</w:t>
      </w:r>
      <w:r>
        <w:rPr>
          <w:rFonts w:hint="eastAsia" w:ascii="仿宋_GB2312" w:hAnsi="仿宋_GB2312" w:eastAsia="仿宋_GB2312" w:cs="仿宋_GB2312"/>
          <w:sz w:val="32"/>
          <w:szCs w:val="32"/>
        </w:rPr>
        <w:t>、菲律宾中国商会电商协会分会</w:t>
      </w:r>
    </w:p>
    <w:p w14:paraId="2F9ACDC7">
      <w:pPr>
        <w:numPr>
          <w:ilvl w:val="0"/>
          <w:numId w:val="1"/>
        </w:numPr>
        <w:spacing w:line="24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基本情况</w:t>
      </w:r>
    </w:p>
    <w:p w14:paraId="46EAC997">
      <w:pPr>
        <w:spacing w:line="240" w:lineRule="auto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展会名称：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2025中国（越南）国际电商产业博览会</w:t>
      </w:r>
    </w:p>
    <w:p w14:paraId="22C867A7">
      <w:pPr>
        <w:spacing w:line="240" w:lineRule="auto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同期展会：越南电子商务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选品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展览会</w:t>
      </w:r>
    </w:p>
    <w:p w14:paraId="7964BEBF">
      <w:pPr>
        <w:spacing w:line="240" w:lineRule="auto"/>
        <w:ind w:left="2319" w:leftChars="1066" w:hanging="80" w:hangingChars="25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越南国际消费类电子及信息技术展览会/</w:t>
      </w:r>
    </w:p>
    <w:p w14:paraId="7B395786">
      <w:pPr>
        <w:spacing w:line="240" w:lineRule="auto"/>
        <w:ind w:left="2319" w:leftChars="1066" w:hanging="80" w:hangingChars="25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越南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智能科技产品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展览会</w:t>
      </w:r>
    </w:p>
    <w:p w14:paraId="3FD0AB28">
      <w:pPr>
        <w:spacing w:line="240" w:lineRule="auto"/>
        <w:ind w:firstLine="2240" w:firstLineChars="700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越南家用电器产品展览会</w:t>
      </w:r>
    </w:p>
    <w:p w14:paraId="5CD65D8B">
      <w:pPr>
        <w:spacing w:line="240" w:lineRule="auto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展会时间：2025年12月1-3日</w:t>
      </w:r>
    </w:p>
    <w:p w14:paraId="3489D193">
      <w:pPr>
        <w:spacing w:line="240" w:lineRule="auto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展会地点：越南胡志明市SKYEXPO会展中心</w:t>
      </w:r>
    </w:p>
    <w:p w14:paraId="69A33091">
      <w:pPr>
        <w:spacing w:line="240" w:lineRule="auto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展会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面积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：10000平方米 </w:t>
      </w:r>
    </w:p>
    <w:p w14:paraId="658EEE30">
      <w:pPr>
        <w:spacing w:line="240" w:lineRule="auto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展会主题：‌数字丝路·链通中越</w:t>
      </w:r>
    </w:p>
    <w:p w14:paraId="658EDE02">
      <w:pPr>
        <w:spacing w:line="240" w:lineRule="auto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配套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活动：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中国越南电子商务高质量发展论坛、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越南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网商大会、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贸促优配-供需对接会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贸促精品展示区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各行业经贸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论坛及交流会等</w:t>
      </w:r>
    </w:p>
    <w:p w14:paraId="5AA5CE26">
      <w:pPr>
        <w:numPr>
          <w:ilvl w:val="0"/>
          <w:numId w:val="1"/>
        </w:numPr>
        <w:spacing w:line="240" w:lineRule="auto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参展范围</w:t>
      </w:r>
    </w:p>
    <w:p w14:paraId="3E91CEC9">
      <w:pPr>
        <w:numPr>
          <w:ilvl w:val="0"/>
          <w:numId w:val="2"/>
        </w:numPr>
        <w:spacing w:line="240" w:lineRule="auto"/>
        <w:ind w:left="0" w:leftChars="0" w:firstLine="420" w:firstLineChars="0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越南电子商务选品展览会</w:t>
      </w:r>
    </w:p>
    <w:p w14:paraId="276885EC"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精品生活、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智能家居、美妆个护、母婴用品、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宠物用品、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新能源、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食品饮料、时尚配饰、3C数码、户外装备、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冷链设备、电商平台、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直播电商设备等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117875CF">
      <w:pPr>
        <w:numPr>
          <w:ilvl w:val="0"/>
          <w:numId w:val="2"/>
        </w:numPr>
        <w:spacing w:line="240" w:lineRule="auto"/>
        <w:ind w:left="0" w:leftChars="0" w:firstLine="420" w:firstLineChars="0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越南国际消费类电子及信息技术展览会/越南智能科技产品展览会</w:t>
      </w:r>
    </w:p>
    <w:p w14:paraId="50B59B9F"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消费类电子、智能穿戴设备、人工智能产品、物联网技术、机器人科技、5G通信设备、计算机硬件及外设、影音娱乐系统、AR/VR技术应用等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665DB060">
      <w:pPr>
        <w:numPr>
          <w:ilvl w:val="0"/>
          <w:numId w:val="2"/>
        </w:numPr>
        <w:spacing w:line="240" w:lineRule="auto"/>
        <w:ind w:left="0" w:leftChars="0" w:firstLine="420" w:firstLineChars="0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越南家用电器产品展览会</w:t>
      </w:r>
    </w:p>
    <w:p w14:paraId="6DA97E4B">
      <w:pPr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厨房家电、制冷设备、空气净化器、智能家居控制系统、小家电、卫浴电器、影音娱乐设备、家用储能产品、健康护理电器、家电配件及核心零部件等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43D05B75">
      <w:pPr>
        <w:numPr>
          <w:ilvl w:val="0"/>
          <w:numId w:val="1"/>
        </w:numPr>
        <w:spacing w:line="240" w:lineRule="auto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展会亮点</w:t>
      </w:r>
    </w:p>
    <w:p w14:paraId="2B5172D8">
      <w:pPr>
        <w:numPr>
          <w:ilvl w:val="0"/>
          <w:numId w:val="3"/>
        </w:numPr>
        <w:spacing w:line="240" w:lineRule="auto"/>
        <w:ind w:firstLine="640"/>
        <w:rPr>
          <w:rFonts w:hint="eastAsia"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>国际化展会，聚集海量专业采购商资源</w:t>
      </w:r>
    </w:p>
    <w:p w14:paraId="7FFD6753">
      <w:pPr>
        <w:numPr>
          <w:ilvl w:val="0"/>
          <w:numId w:val="0"/>
        </w:num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集结境内外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00家跨境优质工厂、电商平台及服务商企业参展。预计本届展会将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</w:rPr>
        <w:t>来自中国、越南、印尼、马来西亚、泰国等国家和地区的展商及观众到场。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拟邀请采购商包括：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‌越南Top50零售集团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越南连锁便利店（Circle K、GS25）、区域批发商；Shopee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Lazada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TikTok越南选品团队、MCN机构；跨境物流、支付、合规认证企业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等服务商平台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5F9CC8C7">
      <w:pPr>
        <w:spacing w:line="240" w:lineRule="auto"/>
        <w:ind w:firstLine="640" w:firstLineChars="200"/>
        <w:rPr>
          <w:rFonts w:hint="eastAsia" w:ascii="楷体" w:hAnsi="楷体" w:eastAsia="楷体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拟邀越南科技部、越南工贸部等政府部门深入参与，</w:t>
      </w:r>
      <w:r>
        <w:rPr>
          <w:rFonts w:hint="eastAsia" w:ascii="仿宋_GB2312" w:hAnsi="仿宋_GB2312" w:eastAsia="仿宋_GB2312" w:cs="仿宋_GB2312"/>
          <w:sz w:val="32"/>
          <w:szCs w:val="32"/>
        </w:rPr>
        <w:t>越南中国商会广东企业联合会、越南电子商务协会、越南胡志明市贸易投资促进中心、越南胡志明市工商会等商协会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及政府机构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将组织当地企业、专业采购商、商超、零售商等以专业采购商团组身份到场进行选品采购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同时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印尼工商会、印尼企业家协会、印尼青年企业家协会、印华百家姓协会、印尼零售商协会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亚洲华人青年商会、</w:t>
      </w:r>
      <w:r>
        <w:rPr>
          <w:rFonts w:hint="eastAsia" w:ascii="仿宋_GB2312" w:hAnsi="仿宋_GB2312" w:eastAsia="仿宋_GB2312" w:cs="仿宋_GB2312"/>
          <w:sz w:val="32"/>
          <w:szCs w:val="32"/>
        </w:rPr>
        <w:t>泰国中华总商会、泰国华人青年商会、泰中侨商联合会、越南电子商务协会、越南粤商会、菲律宾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中国商会广东企业联合会</w:t>
      </w:r>
      <w:r>
        <w:rPr>
          <w:rFonts w:hint="eastAsia" w:ascii="仿宋_GB2312" w:hAnsi="仿宋_GB2312" w:eastAsia="仿宋_GB2312" w:cs="仿宋_GB2312"/>
          <w:sz w:val="32"/>
          <w:szCs w:val="32"/>
        </w:rPr>
        <w:t>、菲律宾中国商会电商协会分会等作为支持单位，将从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印尼、</w:t>
      </w:r>
      <w:r>
        <w:rPr>
          <w:rFonts w:hint="eastAsia" w:ascii="仿宋_GB2312" w:hAnsi="仿宋_GB2312" w:eastAsia="仿宋_GB2312" w:cs="仿宋_GB2312"/>
          <w:sz w:val="32"/>
          <w:szCs w:val="32"/>
        </w:rPr>
        <w:t>泰国、菲律宾等国家组织专业采购团前来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选品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采购。</w:t>
      </w:r>
    </w:p>
    <w:p w14:paraId="1CCF7674">
      <w:pPr>
        <w:numPr>
          <w:ilvl w:val="0"/>
          <w:numId w:val="3"/>
        </w:numPr>
        <w:spacing w:line="240" w:lineRule="auto"/>
        <w:ind w:firstLine="640"/>
        <w:rPr>
          <w:rFonts w:hint="eastAsia"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>提供产业带+电商深度融合解决方案</w:t>
      </w:r>
    </w:p>
    <w:p w14:paraId="3681ED22"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利用贸促系统资源优势，助力企业高效出海。拟邀全国范围内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0余产业带企业,涵盖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精品生活、家居用品、户外运动、新能源设备、电商平台、电子电器、冷链设备、农业农机、环保设备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东南亚热门产品。特邀Shopee、Lazada、TikTok等当地主流电商平台与优质产业带企业对接，</w:t>
      </w:r>
      <w:r>
        <w:rPr>
          <w:rFonts w:ascii="Times New Roman" w:hAnsi="Times New Roman" w:eastAsia="仿宋_GB2312" w:cs="Times New Roman"/>
          <w:sz w:val="32"/>
          <w:szCs w:val="32"/>
        </w:rPr>
        <w:t>打造跨境电商生态全链条一站式整体服务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平台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172FB75">
      <w:pPr>
        <w:numPr>
          <w:ilvl w:val="0"/>
          <w:numId w:val="3"/>
        </w:numPr>
        <w:spacing w:line="240" w:lineRule="auto"/>
        <w:ind w:firstLine="640"/>
        <w:rPr>
          <w:rFonts w:hint="eastAsia"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>优质同期活动，实现资讯共享与精准对接</w:t>
      </w:r>
    </w:p>
    <w:p w14:paraId="232583A2"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同期将举办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“中国越南电子商务高质量发展论坛”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越南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网商大会”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贸促优配-供需对接会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贸促精品展示区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各行业经贸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论坛及交流会”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配套</w:t>
      </w:r>
      <w:r>
        <w:rPr>
          <w:rFonts w:hint="eastAsia" w:ascii="仿宋_GB2312" w:hAnsi="仿宋_GB2312" w:eastAsia="仿宋_GB2312" w:cs="仿宋_GB2312"/>
          <w:sz w:val="32"/>
          <w:szCs w:val="32"/>
        </w:rPr>
        <w:t>活动，为展商及观众带来时下热点资讯，解读行业最前沿信息和政策，分享落地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越南</w:t>
      </w:r>
      <w:r>
        <w:rPr>
          <w:rFonts w:hint="eastAsia" w:ascii="仿宋_GB2312" w:hAnsi="仿宋_GB2312" w:eastAsia="仿宋_GB2312" w:cs="仿宋_GB2312"/>
          <w:sz w:val="32"/>
          <w:szCs w:val="32"/>
        </w:rPr>
        <w:t>实战经验，为企业出海带来更多优质服务。“贸促优配-供需对接会”系列活动将帮助更多的采购商与展商实现精准对接，提升采购效率。</w:t>
      </w:r>
    </w:p>
    <w:p w14:paraId="7137A64E">
      <w:pPr>
        <w:numPr>
          <w:ilvl w:val="0"/>
          <w:numId w:val="3"/>
        </w:numPr>
        <w:spacing w:line="240" w:lineRule="auto"/>
        <w:ind w:firstLine="640"/>
        <w:rPr>
          <w:rFonts w:hint="eastAsia"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>设立“贸促精品”展示区，挖掘行业新需求</w:t>
      </w:r>
    </w:p>
    <w:p w14:paraId="7EF3F0F9">
      <w:pPr>
        <w:spacing w:line="24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推动产业带集货出海，特设“贸促精品”展示区（包含精品展示及精品发布两大板块），为参展企业提供免费增值服务，打造社会关注度高的展示宣传平台，助推产品向高品质、多样化、品牌化升级。“贸促精品”展示区产品将于展后收入“贸促精品”海外展示厅持续展出，为更多专业观众及电商卖家提供新、奇、特的各类新品精品。</w:t>
      </w:r>
    </w:p>
    <w:p w14:paraId="7C62DD85">
      <w:pPr>
        <w:spacing w:line="240" w:lineRule="auto"/>
        <w:ind w:firstLine="640" w:firstLineChars="200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仿宋_GB2312"/>
          <w:sz w:val="32"/>
          <w:szCs w:val="32"/>
        </w:rPr>
        <w:t>、展位价格</w:t>
      </w:r>
    </w:p>
    <w:p w14:paraId="2EB60266"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（一）标准展位：RMB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</w:rPr>
        <w:t>,800/9平方米</w:t>
      </w:r>
    </w:p>
    <w:p w14:paraId="1B36D527"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基本配置：楣板、射灯、咨询台、椅子、插座、垃圾篓；</w:t>
      </w:r>
    </w:p>
    <w:p w14:paraId="219BFC3B"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开口费：RMB 1,000/开口（原有一个开口，额外开口加收开口费）。</w:t>
      </w:r>
    </w:p>
    <w:p w14:paraId="78282CB6"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（二）光地展位：RMB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80/平方米（18平方米起订）</w:t>
      </w:r>
    </w:p>
    <w:p w14:paraId="736B5FEE"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光地展位不含任何设施，仅提供对应面积空地，参展企业需自行搭建。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3C8516-01C8-4212-94DD-4CB0EC7832E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2980969-EF94-43D4-97F4-B1782E18F12E}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8E56853-8130-4BE9-AF82-3D6EA1CA7C8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A31CFBB-EF39-473D-9892-67FC3E12FFD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E16436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3A6EEE">
                          <w:pPr>
                            <w:pStyle w:val="6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2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3A6EEE">
                    <w:pPr>
                      <w:pStyle w:val="6"/>
                      <w:rPr>
                        <w:sz w:val="30"/>
                        <w:szCs w:val="30"/>
                      </w:rPr>
                    </w:pP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2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09A045"/>
    <w:multiLevelType w:val="singleLevel"/>
    <w:tmpl w:val="B409A045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00000000"/>
    <w:multiLevelType w:val="singleLevel"/>
    <w:tmpl w:val="00000000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00000002"/>
    <w:multiLevelType w:val="singleLevel"/>
    <w:tmpl w:val="00000002"/>
    <w:lvl w:ilvl="0" w:tentative="0">
      <w:start w:val="1"/>
      <w:numFmt w:val="chineseCounting"/>
      <w:suff w:val="nothing"/>
      <w:lvlText w:val="%1、"/>
      <w:lvlJc w:val="left"/>
      <w:rPr>
        <w:rFonts w:hint="eastAsia" w:ascii="黑体" w:hAnsi="黑体" w:eastAsia="黑体"/>
        <w:lang w:val="en-U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5BB24F7"/>
    <w:rsid w:val="0664794D"/>
    <w:rsid w:val="09EE7FAE"/>
    <w:rsid w:val="11692E07"/>
    <w:rsid w:val="15DD0268"/>
    <w:rsid w:val="17FF2717"/>
    <w:rsid w:val="1D752B34"/>
    <w:rsid w:val="1E214A6A"/>
    <w:rsid w:val="20FF5536"/>
    <w:rsid w:val="24376272"/>
    <w:rsid w:val="27D1767F"/>
    <w:rsid w:val="326D7750"/>
    <w:rsid w:val="3E7F22F0"/>
    <w:rsid w:val="45947129"/>
    <w:rsid w:val="479B74B7"/>
    <w:rsid w:val="485B0F54"/>
    <w:rsid w:val="4AA246B9"/>
    <w:rsid w:val="4B8B632C"/>
    <w:rsid w:val="4E0B6B64"/>
    <w:rsid w:val="53A02AFD"/>
    <w:rsid w:val="596A4F3B"/>
    <w:rsid w:val="61FA4982"/>
    <w:rsid w:val="6287090C"/>
    <w:rsid w:val="671E03C5"/>
    <w:rsid w:val="68DA0041"/>
    <w:rsid w:val="69AF3CAE"/>
    <w:rsid w:val="6DFE5D2E"/>
    <w:rsid w:val="6EDF352F"/>
    <w:rsid w:val="6F116F1C"/>
    <w:rsid w:val="75E8149B"/>
    <w:rsid w:val="7C597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Verdana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character" w:default="1" w:styleId="11">
    <w:name w:val="Default Paragraph Font"/>
    <w:qFormat/>
    <w:uiPriority w:val="1"/>
  </w:style>
  <w:style w:type="table" w:default="1" w:styleId="10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  <w:rPr>
      <w:rFonts w:cs="黑体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alloon Text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24"/>
      <w:lang w:val="en-US" w:eastAsia="zh-CN" w:bidi="ar-SA"/>
    </w:rPr>
  </w:style>
  <w:style w:type="paragraph" w:styleId="6">
    <w:name w:val="footer"/>
    <w:basedOn w:val="1"/>
    <w:link w:val="3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Body Text First Indent 2"/>
    <w:basedOn w:val="4"/>
    <w:qFormat/>
    <w:uiPriority w:val="0"/>
    <w:pPr>
      <w:ind w:firstLine="420"/>
    </w:pPr>
    <w:rPr>
      <w:szCs w:val="21"/>
    </w:rPr>
  </w:style>
  <w:style w:type="character" w:styleId="12">
    <w:name w:val="FollowedHyperlink"/>
    <w:basedOn w:val="11"/>
    <w:qFormat/>
    <w:uiPriority w:val="0"/>
    <w:rPr>
      <w:color w:val="000000"/>
      <w:u w:val="none"/>
    </w:rPr>
  </w:style>
  <w:style w:type="character" w:styleId="13">
    <w:name w:val="Emphasis"/>
    <w:basedOn w:val="11"/>
    <w:qFormat/>
    <w:uiPriority w:val="0"/>
    <w:rPr>
      <w:i/>
    </w:rPr>
  </w:style>
  <w:style w:type="character" w:styleId="14">
    <w:name w:val="HTML Definition"/>
    <w:basedOn w:val="11"/>
    <w:qFormat/>
    <w:uiPriority w:val="0"/>
  </w:style>
  <w:style w:type="character" w:styleId="15">
    <w:name w:val="HTML Variable"/>
    <w:basedOn w:val="11"/>
    <w:qFormat/>
    <w:uiPriority w:val="0"/>
  </w:style>
  <w:style w:type="character" w:styleId="16">
    <w:name w:val="Hyperlink"/>
    <w:basedOn w:val="11"/>
    <w:qFormat/>
    <w:uiPriority w:val="0"/>
    <w:rPr>
      <w:color w:val="000000"/>
      <w:u w:val="none"/>
    </w:rPr>
  </w:style>
  <w:style w:type="character" w:styleId="17">
    <w:name w:val="HTML Code"/>
    <w:basedOn w:val="11"/>
    <w:qFormat/>
    <w:uiPriority w:val="0"/>
    <w:rPr>
      <w:rFonts w:ascii="Courier New" w:hAnsi="Courier New"/>
      <w:sz w:val="20"/>
    </w:rPr>
  </w:style>
  <w:style w:type="character" w:styleId="18">
    <w:name w:val="HTML Cite"/>
    <w:basedOn w:val="11"/>
    <w:qFormat/>
    <w:uiPriority w:val="0"/>
  </w:style>
  <w:style w:type="character" w:customStyle="1" w:styleId="19">
    <w:name w:val="place"/>
    <w:basedOn w:val="11"/>
    <w:qFormat/>
    <w:uiPriority w:val="0"/>
    <w:rPr>
      <w:rFonts w:ascii="微软雅黑" w:hAnsi="微软雅黑" w:eastAsia="微软雅黑" w:cs="微软雅黑"/>
      <w:color w:val="888888"/>
      <w:sz w:val="25"/>
      <w:szCs w:val="25"/>
    </w:rPr>
  </w:style>
  <w:style w:type="character" w:customStyle="1" w:styleId="20">
    <w:name w:val="place1"/>
    <w:basedOn w:val="11"/>
    <w:qFormat/>
    <w:uiPriority w:val="0"/>
  </w:style>
  <w:style w:type="character" w:customStyle="1" w:styleId="21">
    <w:name w:val="place2"/>
    <w:basedOn w:val="11"/>
    <w:qFormat/>
    <w:uiPriority w:val="0"/>
  </w:style>
  <w:style w:type="character" w:customStyle="1" w:styleId="22">
    <w:name w:val="place3"/>
    <w:basedOn w:val="11"/>
    <w:qFormat/>
    <w:uiPriority w:val="0"/>
  </w:style>
  <w:style w:type="character" w:customStyle="1" w:styleId="23">
    <w:name w:val="font"/>
    <w:basedOn w:val="11"/>
    <w:qFormat/>
    <w:uiPriority w:val="0"/>
  </w:style>
  <w:style w:type="character" w:customStyle="1" w:styleId="24">
    <w:name w:val="font1"/>
    <w:basedOn w:val="11"/>
    <w:qFormat/>
    <w:uiPriority w:val="0"/>
  </w:style>
  <w:style w:type="character" w:customStyle="1" w:styleId="25">
    <w:name w:val="noline"/>
    <w:basedOn w:val="11"/>
    <w:qFormat/>
    <w:uiPriority w:val="0"/>
  </w:style>
  <w:style w:type="character" w:customStyle="1" w:styleId="26">
    <w:name w:val="laypage_curr"/>
    <w:basedOn w:val="11"/>
    <w:qFormat/>
    <w:uiPriority w:val="0"/>
    <w:rPr>
      <w:color w:val="FFFDF4"/>
      <w:shd w:val="clear" w:color="auto" w:fill="0B67A6"/>
    </w:rPr>
  </w:style>
  <w:style w:type="character" w:customStyle="1" w:styleId="27">
    <w:name w:val="hover15"/>
    <w:basedOn w:val="11"/>
    <w:qFormat/>
    <w:uiPriority w:val="0"/>
    <w:rPr>
      <w:color w:val="025291"/>
    </w:rPr>
  </w:style>
  <w:style w:type="character" w:customStyle="1" w:styleId="28">
    <w:name w:val="hover16"/>
    <w:basedOn w:val="11"/>
    <w:qFormat/>
    <w:uiPriority w:val="0"/>
    <w:rPr>
      <w:color w:val="025291"/>
    </w:rPr>
  </w:style>
  <w:style w:type="character" w:customStyle="1" w:styleId="29">
    <w:name w:val="未处理的提及1"/>
    <w:basedOn w:val="11"/>
    <w:qFormat/>
    <w:uiPriority w:val="99"/>
    <w:rPr>
      <w:color w:val="605E5C"/>
      <w:shd w:val="clear" w:color="auto" w:fill="E1DFDD"/>
    </w:rPr>
  </w:style>
  <w:style w:type="character" w:customStyle="1" w:styleId="30">
    <w:name w:val="页脚 字符"/>
    <w:basedOn w:val="11"/>
    <w:link w:val="6"/>
    <w:qFormat/>
    <w:uiPriority w:val="99"/>
    <w:rPr>
      <w:rFonts w:ascii="Calibri" w:hAnsi="Calibri" w:cs="Verdana"/>
      <w:kern w:val="2"/>
      <w:sz w:val="18"/>
      <w:szCs w:val="24"/>
    </w:rPr>
  </w:style>
  <w:style w:type="paragraph" w:customStyle="1" w:styleId="31">
    <w:name w:val="列表段落1"/>
    <w:basedOn w:val="1"/>
    <w:qFormat/>
    <w:uiPriority w:val="99"/>
    <w:pPr>
      <w:ind w:firstLine="420" w:firstLineChars="200"/>
    </w:pPr>
  </w:style>
  <w:style w:type="paragraph" w:styleId="3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2686</Words>
  <Characters>2931</Characters>
  <Paragraphs>64</Paragraphs>
  <TotalTime>5</TotalTime>
  <ScaleCrop>false</ScaleCrop>
  <LinksUpToDate>false</LinksUpToDate>
  <CharactersWithSpaces>2973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2024-11-25T09:56:00Z</dcterms:created>
  <dc:creator>李苑</dc:creator>
  <cp:lastModifiedBy>李苑</cp:lastModifiedBy>
  <cp:lastPrinted>2024-11-25T10:58:00Z</cp:lastPrinted>
  <dcterms:modified xsi:type="dcterms:W3CDTF">2025-05-07T07:46:56Z</dcterms:modified>
  <cp:revision>196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5AA6D282FE5940AB9D949D53039AC623_13</vt:lpwstr>
  </property>
  <property fmtid="{D5CDD505-2E9C-101B-9397-08002B2CF9AE}" pid="4" name="KSOTemplateDocerSaveRecord">
    <vt:lpwstr>eyJoZGlkIjoiZDhmZGE0ZTdhZTE5YjhjMTA2OTUwZTI0OWYzYjI5ZWYiLCJ1c2VySWQiOiIyODAzNzM1MjcifQ==</vt:lpwstr>
  </property>
</Properties>
</file>