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8583" w14:textId="77777777" w:rsidR="00365B7B" w:rsidRDefault="00000000">
      <w:pPr>
        <w:jc w:val="center"/>
        <w:rPr>
          <w:rFonts w:ascii="Times New Roman" w:eastAsia="黑体" w:hAnsi="Times New Roman" w:cs="Times New Roman"/>
          <w:sz w:val="36"/>
        </w:rPr>
      </w:pPr>
      <w:r>
        <w:rPr>
          <w:rFonts w:ascii="Times New Roman" w:eastAsia="黑体" w:hAnsi="Times New Roman" w:cs="Times New Roman" w:hint="eastAsia"/>
          <w:sz w:val="36"/>
        </w:rPr>
        <w:t>《地方高校科技小分队工作指引》编制说明</w:t>
      </w:r>
    </w:p>
    <w:p w14:paraId="269EE84A" w14:textId="77777777" w:rsidR="00365B7B" w:rsidRDefault="00000000">
      <w:pPr>
        <w:pStyle w:val="1"/>
        <w:numPr>
          <w:ilvl w:val="0"/>
          <w:numId w:val="1"/>
        </w:numPr>
        <w:ind w:firstLineChars="200" w:firstLine="640"/>
      </w:pPr>
      <w:r>
        <w:rPr>
          <w:rFonts w:hint="eastAsia"/>
        </w:rPr>
        <w:t>标准项目来源</w:t>
      </w:r>
    </w:p>
    <w:p w14:paraId="626C4D67" w14:textId="77777777" w:rsidR="00365B7B" w:rsidRDefault="00000000">
      <w:pPr>
        <w:widowControl/>
        <w:ind w:firstLineChars="200" w:firstLine="640"/>
        <w:jc w:val="left"/>
        <w:rPr>
          <w:rFonts w:ascii="仿宋_GB2312" w:eastAsia="仿宋_GB2312"/>
          <w:sz w:val="32"/>
          <w:szCs w:val="32"/>
        </w:rPr>
      </w:pPr>
      <w:r>
        <w:rPr>
          <w:rFonts w:ascii="仿宋_GB2312" w:eastAsia="仿宋_GB2312" w:hint="eastAsia"/>
          <w:sz w:val="32"/>
          <w:szCs w:val="32"/>
        </w:rPr>
        <w:t>由中国贸促会商业行业委员会立项并管理的团体标准，项目编号：</w:t>
      </w:r>
      <w:r>
        <w:rPr>
          <w:rFonts w:ascii="仿宋_GB2312" w:eastAsia="仿宋_GB2312"/>
          <w:sz w:val="32"/>
          <w:szCs w:val="32"/>
        </w:rPr>
        <w:t>CCPIT-CSC-JH2025308</w:t>
      </w:r>
      <w:r>
        <w:rPr>
          <w:rFonts w:ascii="仿宋_GB2312" w:eastAsia="仿宋_GB2312" w:hint="eastAsia"/>
          <w:sz w:val="32"/>
          <w:szCs w:val="32"/>
        </w:rPr>
        <w:t>。</w:t>
      </w:r>
    </w:p>
    <w:p w14:paraId="3C5886BC" w14:textId="77777777" w:rsidR="00365B7B" w:rsidRDefault="00000000">
      <w:pPr>
        <w:pStyle w:val="1"/>
        <w:numPr>
          <w:ilvl w:val="0"/>
          <w:numId w:val="1"/>
        </w:numPr>
        <w:ind w:firstLineChars="200" w:firstLine="640"/>
      </w:pPr>
      <w:r>
        <w:rPr>
          <w:rFonts w:hint="eastAsia"/>
        </w:rPr>
        <w:t>标准制定的目的和意义</w:t>
      </w:r>
    </w:p>
    <w:p w14:paraId="3CA89C9B" w14:textId="77777777" w:rsidR="00365B7B" w:rsidRDefault="00000000">
      <w:pPr>
        <w:widowControl/>
        <w:adjustRightInd w:val="0"/>
        <w:ind w:firstLineChars="200" w:firstLine="640"/>
        <w:jc w:val="left"/>
        <w:rPr>
          <w:rFonts w:ascii="仿宋_GB2312" w:eastAsia="仿宋_GB2312"/>
          <w:sz w:val="32"/>
          <w:szCs w:val="32"/>
        </w:rPr>
      </w:pPr>
      <w:r>
        <w:rPr>
          <w:rFonts w:ascii="仿宋_GB2312" w:eastAsia="仿宋_GB2312" w:hint="eastAsia"/>
          <w:sz w:val="32"/>
          <w:szCs w:val="32"/>
        </w:rPr>
        <w:t>本标准的制定旨在对地方高校科技小分队进行规范化、统一化、标准化管理，构建系统化的工作指引和管理框架，规范小分队的组织架构、管理职责、工作内容，规定了多维</w:t>
      </w:r>
      <w:proofErr w:type="gramStart"/>
      <w:r>
        <w:rPr>
          <w:rFonts w:ascii="仿宋_GB2312" w:eastAsia="仿宋_GB2312" w:hint="eastAsia"/>
          <w:sz w:val="32"/>
          <w:szCs w:val="32"/>
        </w:rPr>
        <w:t>度保障</w:t>
      </w:r>
      <w:proofErr w:type="gramEnd"/>
      <w:r>
        <w:rPr>
          <w:rFonts w:ascii="仿宋_GB2312" w:eastAsia="仿宋_GB2312" w:hint="eastAsia"/>
          <w:sz w:val="32"/>
          <w:szCs w:val="32"/>
        </w:rPr>
        <w:t>机制，通过学科交叉、企业需求对接、高层次项目立项等途径，形成整合性的科研载体，推动理论研究与技术应用的深度融合，以此来提升地方高校科技小分队工作的凝聚力、战斗力以及科学性、稳定性。同时，通过制定地方高校科技小分队的工作指引标准，能够有效应对当前地方高校科技小分队架构混乱、职责不清，高校科技成果转化与服务地方经济社会发展不匹配等问题，有助于保证小分队建设的有效性和明确性，实现信息的互联互通，促进教育资源共享和配置优化，完善工作管理流程，提高科技小分队组织建设效率，促进地方高校科技小分队工作的良性发展，推动学生的全面发展和学科特长培养，平衡实用性与创新性，强化学生的主体地位，促进个性化发展，</w:t>
      </w:r>
      <w:r>
        <w:rPr>
          <w:rFonts w:ascii="仿宋_GB2312" w:eastAsia="仿宋_GB2312"/>
          <w:sz w:val="32"/>
          <w:szCs w:val="32"/>
        </w:rPr>
        <w:t>为高校</w:t>
      </w:r>
      <w:r>
        <w:rPr>
          <w:rFonts w:ascii="仿宋_GB2312" w:eastAsia="仿宋_GB2312"/>
          <w:sz w:val="32"/>
          <w:szCs w:val="32"/>
        </w:rPr>
        <w:lastRenderedPageBreak/>
        <w:t>与企业之间的合作提供了清晰的框架和规范，建立更加稳定、深入的合作关系，</w:t>
      </w:r>
      <w:r>
        <w:rPr>
          <w:rFonts w:ascii="仿宋_GB2312" w:eastAsia="仿宋_GB2312" w:hint="eastAsia"/>
          <w:sz w:val="32"/>
          <w:szCs w:val="32"/>
        </w:rPr>
        <w:t>促进高校与地方产业深度融合，提升高校社会服务能力。</w:t>
      </w:r>
    </w:p>
    <w:p w14:paraId="03B02E76" w14:textId="77777777" w:rsidR="00365B7B" w:rsidRDefault="00000000">
      <w:pPr>
        <w:pStyle w:val="1"/>
        <w:numPr>
          <w:ilvl w:val="0"/>
          <w:numId w:val="1"/>
        </w:numPr>
        <w:ind w:firstLineChars="200" w:firstLine="640"/>
      </w:pPr>
      <w:r>
        <w:rPr>
          <w:rFonts w:hint="eastAsia"/>
        </w:rPr>
        <w:t>标准起草过程简述</w:t>
      </w:r>
    </w:p>
    <w:p w14:paraId="2AD4A0E3" w14:textId="77777777" w:rsidR="00365B7B" w:rsidRDefault="00000000">
      <w:pPr>
        <w:ind w:firstLineChars="200" w:firstLine="640"/>
        <w:rPr>
          <w:rFonts w:ascii="楷体" w:eastAsia="楷体" w:hAnsi="楷体" w:hint="eastAsia"/>
          <w:sz w:val="32"/>
          <w:szCs w:val="32"/>
        </w:rPr>
      </w:pPr>
      <w:r>
        <w:rPr>
          <w:rFonts w:ascii="楷体" w:eastAsia="楷体" w:hAnsi="楷体" w:hint="eastAsia"/>
          <w:sz w:val="32"/>
          <w:szCs w:val="32"/>
        </w:rPr>
        <w:t>（一）预研阶段（2024年11月—2024年12月）</w:t>
      </w:r>
    </w:p>
    <w:p w14:paraId="177FC287" w14:textId="77777777" w:rsidR="00365B7B" w:rsidRDefault="00000000">
      <w:pPr>
        <w:ind w:firstLineChars="200" w:firstLine="640"/>
        <w:rPr>
          <w:rFonts w:ascii="仿宋_GB2312" w:eastAsia="仿宋_GB2312"/>
          <w:sz w:val="32"/>
          <w:szCs w:val="32"/>
        </w:rPr>
      </w:pPr>
      <w:r>
        <w:rPr>
          <w:rFonts w:ascii="仿宋_GB2312" w:eastAsia="仿宋_GB2312" w:hint="eastAsia"/>
          <w:sz w:val="32"/>
          <w:szCs w:val="32"/>
        </w:rPr>
        <w:t>2024年11月9日，启动团体标准预研工作，开展内外部调研，收集和梳理基础素材。这一阶段的工作重点是通过多种调研手段，全面了解和分析市场需求、现存问题以及行业的发展趋势。具体来说，调研团队会利用资料检索、企业实地走访、专家焦点小组会议等多种维度的调研方法。这些需求分析和问题诊断对于后续标准框架的设计至关重要，可以为标准的制定提供坚实的数据支撑和理论基础，确保标准的实用性和前瞻性。</w:t>
      </w:r>
    </w:p>
    <w:p w14:paraId="11455234" w14:textId="77777777" w:rsidR="00365B7B" w:rsidRDefault="00000000">
      <w:pPr>
        <w:widowControl/>
        <w:wordWrap w:val="0"/>
        <w:ind w:firstLineChars="200" w:firstLine="640"/>
        <w:jc w:val="left"/>
        <w:rPr>
          <w:rFonts w:ascii="楷体" w:eastAsia="楷体" w:hAnsi="楷体" w:hint="eastAsia"/>
          <w:sz w:val="32"/>
          <w:szCs w:val="32"/>
        </w:rPr>
      </w:pPr>
      <w:r>
        <w:rPr>
          <w:rFonts w:ascii="楷体" w:eastAsia="楷体" w:hAnsi="楷体" w:hint="eastAsia"/>
          <w:sz w:val="32"/>
          <w:szCs w:val="32"/>
        </w:rPr>
        <w:t>（二）立项阶段（2025年01月—2025年3月）</w:t>
      </w:r>
    </w:p>
    <w:p w14:paraId="53C39A69" w14:textId="77777777" w:rsidR="00365B7B" w:rsidRDefault="00000000">
      <w:pPr>
        <w:widowControl/>
        <w:wordWrap w:val="0"/>
        <w:ind w:firstLineChars="200" w:firstLine="640"/>
        <w:jc w:val="left"/>
        <w:rPr>
          <w:rFonts w:ascii="仿宋_GB2312" w:eastAsia="仿宋_GB2312"/>
          <w:sz w:val="32"/>
          <w:szCs w:val="32"/>
        </w:rPr>
      </w:pPr>
      <w:r>
        <w:rPr>
          <w:rFonts w:ascii="仿宋_GB2312" w:eastAsia="仿宋_GB2312" w:hint="eastAsia"/>
          <w:sz w:val="32"/>
          <w:szCs w:val="32"/>
        </w:rPr>
        <w:t>1.立项准备。整合前期预研阶段的成果，编制标准制定的初步方案和目标。</w:t>
      </w:r>
    </w:p>
    <w:p w14:paraId="038D10E3" w14:textId="77777777" w:rsidR="00365B7B" w:rsidRDefault="00000000">
      <w:pPr>
        <w:widowControl/>
        <w:wordWrap w:val="0"/>
        <w:ind w:firstLineChars="200" w:firstLine="560"/>
        <w:jc w:val="left"/>
        <w:rPr>
          <w:rFonts w:ascii="仿宋_GB2312" w:eastAsia="仿宋_GB2312"/>
          <w:sz w:val="32"/>
          <w:szCs w:val="32"/>
        </w:rPr>
      </w:pPr>
      <w:r>
        <w:rPr>
          <w:rFonts w:asciiTheme="minorEastAsia" w:hAnsiTheme="minorEastAsia" w:cstheme="minorEastAsia"/>
          <w:sz w:val="28"/>
          <w:szCs w:val="28"/>
        </w:rPr>
        <w:t>2.正式立</w:t>
      </w:r>
      <w:r>
        <w:rPr>
          <w:rFonts w:ascii="仿宋_GB2312" w:eastAsia="仿宋_GB2312" w:hint="eastAsia"/>
          <w:sz w:val="32"/>
          <w:szCs w:val="32"/>
        </w:rPr>
        <w:t>项。2025年3月31日，中国贸促会</w:t>
      </w:r>
      <w:r>
        <w:rPr>
          <w:rFonts w:ascii="仿宋_GB2312" w:eastAsia="仿宋_GB2312"/>
          <w:sz w:val="32"/>
          <w:szCs w:val="32"/>
        </w:rPr>
        <w:t>商业行业委员会</w:t>
      </w:r>
      <w:r>
        <w:rPr>
          <w:rFonts w:ascii="仿宋_GB2312" w:eastAsia="仿宋_GB2312" w:hint="eastAsia"/>
          <w:sz w:val="32"/>
          <w:szCs w:val="32"/>
        </w:rPr>
        <w:t>《关于下达 2025 年第一批团体标准</w:t>
      </w:r>
      <w:r>
        <w:rPr>
          <w:rFonts w:ascii="仿宋_GB2312" w:eastAsia="仿宋_GB2312"/>
          <w:sz w:val="32"/>
          <w:szCs w:val="32"/>
        </w:rPr>
        <w:t>项目计划的通知》（</w:t>
      </w:r>
      <w:proofErr w:type="gramStart"/>
      <w:r>
        <w:rPr>
          <w:rFonts w:ascii="仿宋_GB2312" w:eastAsia="仿宋_GB2312"/>
          <w:sz w:val="32"/>
          <w:szCs w:val="32"/>
        </w:rPr>
        <w:t>商贸促字〔202</w:t>
      </w:r>
      <w:r>
        <w:rPr>
          <w:rFonts w:ascii="仿宋_GB2312" w:eastAsia="仿宋_GB2312" w:hint="eastAsia"/>
          <w:sz w:val="32"/>
          <w:szCs w:val="32"/>
        </w:rPr>
        <w:t>5</w:t>
      </w:r>
      <w:r>
        <w:rPr>
          <w:rFonts w:ascii="仿宋_GB2312" w:eastAsia="仿宋_GB2312"/>
          <w:sz w:val="32"/>
          <w:szCs w:val="32"/>
        </w:rPr>
        <w:t>〕</w:t>
      </w:r>
      <w:proofErr w:type="gramEnd"/>
      <w:r>
        <w:rPr>
          <w:rFonts w:ascii="仿宋_GB2312" w:eastAsia="仿宋_GB2312" w:hint="eastAsia"/>
          <w:sz w:val="32"/>
          <w:szCs w:val="32"/>
        </w:rPr>
        <w:t>82</w:t>
      </w:r>
      <w:r>
        <w:rPr>
          <w:rFonts w:ascii="仿宋_GB2312" w:eastAsia="仿宋_GB2312"/>
          <w:sz w:val="32"/>
          <w:szCs w:val="32"/>
        </w:rPr>
        <w:t xml:space="preserve"> 号）</w:t>
      </w:r>
      <w:r>
        <w:rPr>
          <w:rFonts w:ascii="仿宋_GB2312" w:eastAsia="仿宋_GB2312" w:hint="eastAsia"/>
          <w:sz w:val="32"/>
          <w:szCs w:val="32"/>
        </w:rPr>
        <w:t>，正式立项了《地方高校科技小分队工作指引》团体标准项目（项目编号：CCPIT-CSC-JH2025308）。</w:t>
      </w:r>
    </w:p>
    <w:p w14:paraId="78661C2E" w14:textId="77777777" w:rsidR="00365B7B" w:rsidRDefault="00365B7B">
      <w:pPr>
        <w:ind w:firstLineChars="200" w:firstLine="640"/>
        <w:rPr>
          <w:rFonts w:ascii="楷体" w:eastAsia="楷体" w:hAnsi="楷体" w:hint="eastAsia"/>
          <w:sz w:val="32"/>
          <w:szCs w:val="32"/>
        </w:rPr>
      </w:pPr>
    </w:p>
    <w:p w14:paraId="6EE477B9" w14:textId="77777777" w:rsidR="00365B7B" w:rsidRDefault="00000000">
      <w:pPr>
        <w:ind w:firstLineChars="200" w:firstLine="640"/>
        <w:rPr>
          <w:rFonts w:asciiTheme="minorEastAsia" w:hAnsiTheme="minorEastAsia" w:cstheme="minorEastAsia" w:hint="eastAsia"/>
          <w:sz w:val="28"/>
          <w:szCs w:val="28"/>
        </w:rPr>
      </w:pPr>
      <w:r>
        <w:rPr>
          <w:rFonts w:ascii="楷体" w:eastAsia="楷体" w:hAnsi="楷体" w:hint="eastAsia"/>
          <w:sz w:val="32"/>
          <w:szCs w:val="32"/>
        </w:rPr>
        <w:lastRenderedPageBreak/>
        <w:t>（三）起草阶段（2025年4月）</w:t>
      </w:r>
    </w:p>
    <w:p w14:paraId="4CCF7EFE" w14:textId="77777777" w:rsidR="00365B7B" w:rsidRDefault="00000000">
      <w:pPr>
        <w:ind w:firstLineChars="200" w:firstLine="640"/>
        <w:rPr>
          <w:rFonts w:ascii="仿宋_GB2312" w:eastAsia="仿宋_GB2312"/>
          <w:sz w:val="32"/>
          <w:szCs w:val="32"/>
        </w:rPr>
      </w:pPr>
      <w:r>
        <w:rPr>
          <w:rFonts w:ascii="仿宋_GB2312" w:eastAsia="仿宋_GB2312" w:hint="eastAsia"/>
          <w:sz w:val="32"/>
          <w:szCs w:val="32"/>
        </w:rPr>
        <w:t>1.政策资料研究。2025年4月30日前，项目组通过搜集文献、查阅各类书刊对资料进行梳理，并确定标准框架。对相关的国内外法律法规、政策导向进行详细梳理，避免草案内容与现行法律法规发生冲突。通过科技查新，确定标准内容的创新性和科学性。</w:t>
      </w:r>
    </w:p>
    <w:p w14:paraId="2D889A78" w14:textId="77777777" w:rsidR="00365B7B" w:rsidRDefault="00000000">
      <w:pPr>
        <w:ind w:firstLineChars="200" w:firstLine="640"/>
        <w:rPr>
          <w:rFonts w:ascii="仿宋_GB2312" w:eastAsia="仿宋_GB2312"/>
          <w:sz w:val="32"/>
          <w:szCs w:val="32"/>
        </w:rPr>
      </w:pPr>
      <w:r>
        <w:rPr>
          <w:rFonts w:ascii="仿宋_GB2312" w:eastAsia="仿宋_GB2312" w:hint="eastAsia"/>
          <w:sz w:val="32"/>
          <w:szCs w:val="32"/>
        </w:rPr>
        <w:t>2.组建项目团队。在预研阶段结束之后，确立团体标准研制项目团队，根据标准研制的需要，合理分配团队成员的角色和任务，确保团队成员能够各司其职，高效推进标准的起草工作。</w:t>
      </w:r>
    </w:p>
    <w:p w14:paraId="398B3082" w14:textId="77777777" w:rsidR="00365B7B" w:rsidRDefault="00000000">
      <w:pPr>
        <w:ind w:firstLineChars="200" w:firstLine="640"/>
        <w:rPr>
          <w:rFonts w:ascii="仿宋_GB2312" w:eastAsia="仿宋_GB2312"/>
          <w:sz w:val="32"/>
          <w:szCs w:val="32"/>
        </w:rPr>
      </w:pPr>
      <w:r>
        <w:rPr>
          <w:rFonts w:ascii="仿宋_GB2312" w:eastAsia="仿宋_GB2312" w:hint="eastAsia"/>
          <w:sz w:val="32"/>
          <w:szCs w:val="32"/>
        </w:rPr>
        <w:t>3.企业需求调研。为确保标准的实用性，</w:t>
      </w:r>
      <w:proofErr w:type="gramStart"/>
      <w:r>
        <w:rPr>
          <w:rFonts w:ascii="仿宋_GB2312" w:eastAsia="仿宋_GB2312" w:hint="eastAsia"/>
          <w:sz w:val="32"/>
          <w:szCs w:val="32"/>
        </w:rPr>
        <w:t>团队赴</w:t>
      </w:r>
      <w:proofErr w:type="gramEnd"/>
      <w:r>
        <w:rPr>
          <w:rFonts w:ascii="仿宋_GB2312" w:eastAsia="仿宋_GB2312" w:hint="eastAsia"/>
          <w:sz w:val="32"/>
          <w:szCs w:val="32"/>
        </w:rPr>
        <w:t>地方企业调研了解</w:t>
      </w:r>
      <w:r>
        <w:rPr>
          <w:rFonts w:ascii="仿宋_GB2312" w:eastAsia="仿宋_GB2312"/>
          <w:sz w:val="32"/>
          <w:szCs w:val="32"/>
        </w:rPr>
        <w:t>来自</w:t>
      </w:r>
      <w:r>
        <w:rPr>
          <w:rFonts w:ascii="仿宋_GB2312" w:eastAsia="仿宋_GB2312" w:hint="eastAsia"/>
          <w:sz w:val="32"/>
          <w:szCs w:val="32"/>
        </w:rPr>
        <w:t>企业对高校科技服务、产教融合等政策的</w:t>
      </w:r>
      <w:r>
        <w:rPr>
          <w:rFonts w:ascii="仿宋_GB2312" w:eastAsia="仿宋_GB2312"/>
          <w:sz w:val="32"/>
          <w:szCs w:val="32"/>
        </w:rPr>
        <w:t>意见和建议</w:t>
      </w:r>
      <w:r>
        <w:rPr>
          <w:rFonts w:ascii="仿宋_GB2312" w:eastAsia="仿宋_GB2312" w:hint="eastAsia"/>
          <w:sz w:val="32"/>
          <w:szCs w:val="32"/>
        </w:rPr>
        <w:t>，修改</w:t>
      </w:r>
      <w:r>
        <w:rPr>
          <w:rFonts w:ascii="仿宋_GB2312" w:eastAsia="仿宋_GB2312"/>
          <w:sz w:val="32"/>
          <w:szCs w:val="32"/>
        </w:rPr>
        <w:t>形成标准征求意见稿</w:t>
      </w:r>
      <w:r>
        <w:rPr>
          <w:rFonts w:ascii="仿宋_GB2312" w:eastAsia="仿宋_GB2312" w:hint="eastAsia"/>
          <w:sz w:val="32"/>
          <w:szCs w:val="32"/>
        </w:rPr>
        <w:t>。</w:t>
      </w:r>
    </w:p>
    <w:p w14:paraId="6AD2278D" w14:textId="77777777" w:rsidR="00365B7B" w:rsidRDefault="00000000">
      <w:pPr>
        <w:ind w:firstLineChars="200" w:firstLine="640"/>
        <w:rPr>
          <w:rFonts w:ascii="楷体" w:eastAsia="楷体" w:hAnsi="楷体" w:hint="eastAsia"/>
          <w:sz w:val="32"/>
          <w:szCs w:val="32"/>
        </w:rPr>
      </w:pPr>
      <w:r>
        <w:rPr>
          <w:rFonts w:ascii="楷体" w:eastAsia="楷体" w:hAnsi="楷体" w:hint="eastAsia"/>
          <w:sz w:val="32"/>
          <w:szCs w:val="32"/>
        </w:rPr>
        <w:t>（四）征求意见阶段（2025年5月）</w:t>
      </w:r>
    </w:p>
    <w:p w14:paraId="524B89AB" w14:textId="77777777" w:rsidR="00365B7B" w:rsidRDefault="00000000">
      <w:pPr>
        <w:ind w:firstLineChars="200" w:firstLine="640"/>
        <w:rPr>
          <w:rFonts w:ascii="仿宋_GB2312" w:eastAsia="仿宋_GB2312"/>
          <w:sz w:val="32"/>
          <w:szCs w:val="32"/>
        </w:rPr>
      </w:pPr>
      <w:r>
        <w:rPr>
          <w:rFonts w:ascii="仿宋_GB2312" w:eastAsia="仿宋_GB2312" w:hint="eastAsia"/>
          <w:sz w:val="32"/>
          <w:szCs w:val="32"/>
        </w:rPr>
        <w:t>1.公开征求意见。2025年5月15日前，通过邮件、函询、</w:t>
      </w:r>
      <w:proofErr w:type="gramStart"/>
      <w:r>
        <w:rPr>
          <w:rFonts w:ascii="仿宋_GB2312" w:eastAsia="仿宋_GB2312" w:hint="eastAsia"/>
          <w:sz w:val="32"/>
          <w:szCs w:val="32"/>
        </w:rPr>
        <w:t>微信等</w:t>
      </w:r>
      <w:proofErr w:type="gramEnd"/>
      <w:r>
        <w:rPr>
          <w:rFonts w:ascii="仿宋_GB2312" w:eastAsia="仿宋_GB2312" w:hint="eastAsia"/>
          <w:sz w:val="32"/>
          <w:szCs w:val="32"/>
        </w:rPr>
        <w:t>渠道向院校、企业、行业协会专家征集对科技小分队工作指引的观点，公开征求对标准草案的意见。</w:t>
      </w:r>
    </w:p>
    <w:p w14:paraId="4BFA0735" w14:textId="77777777" w:rsidR="00365B7B" w:rsidRDefault="00000000">
      <w:pPr>
        <w:ind w:firstLineChars="200" w:firstLine="640"/>
        <w:rPr>
          <w:rFonts w:ascii="仿宋_GB2312" w:eastAsia="仿宋_GB2312"/>
          <w:sz w:val="32"/>
          <w:szCs w:val="32"/>
        </w:rPr>
      </w:pPr>
      <w:r>
        <w:rPr>
          <w:rFonts w:ascii="仿宋_GB2312" w:eastAsia="仿宋_GB2312" w:hint="eastAsia"/>
          <w:sz w:val="32"/>
          <w:szCs w:val="32"/>
        </w:rPr>
        <w:t>2.意见整理与分析。对收到的反馈进行归纳整理，分析意见的合理性和可行性，为下一步修订提供依据。</w:t>
      </w:r>
    </w:p>
    <w:p w14:paraId="2C55DB2E" w14:textId="77777777" w:rsidR="00365B7B" w:rsidRDefault="00000000">
      <w:pPr>
        <w:ind w:firstLineChars="200" w:firstLine="640"/>
        <w:rPr>
          <w:rFonts w:ascii="仿宋_GB2312" w:eastAsia="仿宋_GB2312"/>
          <w:sz w:val="32"/>
          <w:szCs w:val="32"/>
        </w:rPr>
      </w:pPr>
      <w:r>
        <w:rPr>
          <w:rFonts w:ascii="楷体" w:eastAsia="楷体" w:hAnsi="楷体" w:hint="eastAsia"/>
          <w:sz w:val="32"/>
          <w:szCs w:val="32"/>
        </w:rPr>
        <w:t>（五）预计送审阶段（2025年6月）</w:t>
      </w:r>
    </w:p>
    <w:p w14:paraId="7611F355" w14:textId="77777777" w:rsidR="00365B7B" w:rsidRDefault="00000000">
      <w:pPr>
        <w:pStyle w:val="1"/>
        <w:numPr>
          <w:ilvl w:val="0"/>
          <w:numId w:val="1"/>
        </w:numPr>
        <w:ind w:firstLineChars="200" w:firstLine="640"/>
      </w:pPr>
      <w:r>
        <w:rPr>
          <w:rFonts w:hint="eastAsia"/>
        </w:rPr>
        <w:lastRenderedPageBreak/>
        <w:t>标准的主要内容和依据</w:t>
      </w:r>
    </w:p>
    <w:p w14:paraId="177707A5" w14:textId="77777777" w:rsidR="00365B7B" w:rsidRDefault="00000000">
      <w:pPr>
        <w:pStyle w:val="2"/>
        <w:numPr>
          <w:ilvl w:val="0"/>
          <w:numId w:val="2"/>
        </w:numPr>
        <w:spacing w:before="0" w:line="240" w:lineRule="auto"/>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制定原则</w:t>
      </w:r>
    </w:p>
    <w:p w14:paraId="03DB6985" w14:textId="77777777" w:rsidR="00365B7B" w:rsidRDefault="00000000">
      <w:pPr>
        <w:pStyle w:val="a3"/>
        <w:spacing w:before="0" w:after="0" w:line="24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科学性：标准起草小组本着科学、合理、实用的原则进行本标准的制订工作，确保地方高校科技小分队建设和管理的有效性。</w:t>
      </w:r>
    </w:p>
    <w:p w14:paraId="7C857701" w14:textId="77777777" w:rsidR="00365B7B" w:rsidRDefault="00000000">
      <w:pPr>
        <w:pStyle w:val="a3"/>
        <w:spacing w:before="0" w:after="0" w:line="24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适用性：标准内容符合地方高校科技小分队建设工作的实际需求，具有广泛的适用性。</w:t>
      </w:r>
    </w:p>
    <w:p w14:paraId="52796754" w14:textId="77777777" w:rsidR="00365B7B" w:rsidRDefault="00000000">
      <w:pPr>
        <w:pStyle w:val="a3"/>
        <w:spacing w:before="0" w:after="0" w:line="24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可操作性：标准中的管理架构和工作内容等便于地方各高校科技小分队建设在实际工作中实施和应用，且具有充分的理论和实践依据，具有较强的可操作性。</w:t>
      </w:r>
    </w:p>
    <w:p w14:paraId="55489F41" w14:textId="77777777" w:rsidR="00365B7B" w:rsidRDefault="00000000">
      <w:pPr>
        <w:pStyle w:val="a3"/>
        <w:spacing w:before="0" w:after="0" w:line="24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规范性：本标准严格按照《标准化工作导则 第1部分：标准化文件的结构和起草规则》（GB/T 1.1—2020）的规范和要求编写。</w:t>
      </w:r>
    </w:p>
    <w:p w14:paraId="2078A06C" w14:textId="77777777" w:rsidR="00365B7B" w:rsidRDefault="00000000">
      <w:pPr>
        <w:pStyle w:val="2"/>
        <w:numPr>
          <w:ilvl w:val="0"/>
          <w:numId w:val="2"/>
        </w:numPr>
        <w:spacing w:before="0" w:line="240" w:lineRule="auto"/>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主要技术内容的说明</w:t>
      </w:r>
    </w:p>
    <w:p w14:paraId="06EE5BBD" w14:textId="77777777" w:rsidR="00365B7B" w:rsidRDefault="00000000">
      <w:pPr>
        <w:pStyle w:val="a3"/>
        <w:spacing w:before="0" w:after="0" w:line="24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本标准包括地方高校科技小分队的工作原则、组织架构、组织职能、工作内容、保障措施、绩效评估、持续改进等相关内容。</w:t>
      </w:r>
    </w:p>
    <w:p w14:paraId="525C0BE8" w14:textId="77777777" w:rsidR="00365B7B" w:rsidRPr="00CD6C4C" w:rsidRDefault="00000000">
      <w:pPr>
        <w:pStyle w:val="a3"/>
        <w:spacing w:before="0" w:after="0" w:line="240" w:lineRule="auto"/>
        <w:ind w:firstLine="643"/>
        <w:rPr>
          <w:rFonts w:ascii="仿宋_GB2312" w:eastAsia="仿宋_GB2312" w:hAnsi="仿宋_GB2312" w:cs="仿宋_GB2312" w:hint="eastAsia"/>
          <w:sz w:val="32"/>
          <w:szCs w:val="32"/>
        </w:rPr>
      </w:pPr>
      <w:r>
        <w:rPr>
          <w:rFonts w:ascii="仿宋" w:eastAsia="仿宋" w:hAnsi="仿宋" w:cs="仿宋" w:hint="eastAsia"/>
          <w:b/>
          <w:bCs/>
          <w:color w:val="000000" w:themeColor="text1"/>
          <w:sz w:val="32"/>
          <w:szCs w:val="32"/>
        </w:rPr>
        <w:t>相关政策依据：</w:t>
      </w:r>
      <w:r w:rsidRPr="00CD6C4C">
        <w:rPr>
          <w:rFonts w:ascii="仿宋_GB2312" w:eastAsia="仿宋_GB2312" w:hAnsi="仿宋_GB2312" w:cs="仿宋_GB2312" w:hint="eastAsia"/>
          <w:sz w:val="32"/>
          <w:szCs w:val="32"/>
        </w:rPr>
        <w:t>本标准依据《中共中央关于进一步全面深化改革、推进中国式现代化的决定》、《职业教育产教融合赋能提升行动实施方案（2023—2025年）》、《国务院办公厅关</w:t>
      </w:r>
      <w:r w:rsidRPr="00CD6C4C">
        <w:rPr>
          <w:rFonts w:ascii="仿宋_GB2312" w:eastAsia="仿宋_GB2312" w:hAnsi="仿宋_GB2312" w:cs="仿宋_GB2312" w:hint="eastAsia"/>
          <w:sz w:val="32"/>
          <w:szCs w:val="32"/>
        </w:rPr>
        <w:lastRenderedPageBreak/>
        <w:t>于深化产教融合的若干意见》、《促进科技成果转移转化行动方案（2024－2027年）》等政策文件，提出深化科技成果转化机制改革，鼓励高校与企业深度合作，加速科技成果的转化和应用；推动教育和产业协调发展，创新搭建产教融合平台载体，完善落实组合式激励赋能政策体系，将产教融合进一步引向深入；同时，强调发挥企业重要主体作用，促进人才培养供给侧和产业需求侧结构要素全方位融合，推动学生的全面发展和学科特长培养，强化学生的主体地位，使得学有所用、学有所产，</w:t>
      </w:r>
      <w:bookmarkStart w:id="0" w:name="OLE_LINK1"/>
      <w:r w:rsidRPr="00CD6C4C">
        <w:rPr>
          <w:rFonts w:ascii="仿宋_GB2312" w:eastAsia="仿宋_GB2312" w:hAnsi="仿宋_GB2312" w:cs="仿宋_GB2312" w:hint="eastAsia"/>
          <w:sz w:val="32"/>
          <w:szCs w:val="32"/>
        </w:rPr>
        <w:t>培养大批高素质创新人才</w:t>
      </w:r>
      <w:bookmarkEnd w:id="0"/>
      <w:r w:rsidRPr="00CD6C4C">
        <w:rPr>
          <w:rFonts w:ascii="仿宋_GB2312" w:eastAsia="仿宋_GB2312" w:hAnsi="仿宋_GB2312" w:cs="仿宋_GB2312" w:hint="eastAsia"/>
          <w:sz w:val="32"/>
          <w:szCs w:val="32"/>
        </w:rPr>
        <w:t>和技术技能人才。</w:t>
      </w:r>
    </w:p>
    <w:p w14:paraId="2ECDB442" w14:textId="77777777" w:rsidR="00365B7B" w:rsidRPr="00CD6C4C" w:rsidRDefault="00000000">
      <w:pPr>
        <w:pStyle w:val="a3"/>
        <w:spacing w:before="0" w:after="0" w:line="240" w:lineRule="auto"/>
        <w:ind w:firstLine="643"/>
        <w:rPr>
          <w:rFonts w:ascii="仿宋_GB2312" w:eastAsia="仿宋_GB2312" w:hAnsi="仿宋_GB2312" w:cs="仿宋_GB2312" w:hint="eastAsia"/>
          <w:sz w:val="32"/>
          <w:szCs w:val="32"/>
        </w:rPr>
      </w:pPr>
      <w:r>
        <w:rPr>
          <w:rFonts w:ascii="仿宋" w:eastAsia="仿宋" w:hAnsi="仿宋" w:cs="仿宋" w:hint="eastAsia"/>
          <w:b/>
          <w:bCs/>
          <w:color w:val="000000" w:themeColor="text1"/>
          <w:sz w:val="32"/>
          <w:szCs w:val="32"/>
        </w:rPr>
        <w:t>起草小组长期经验：</w:t>
      </w:r>
      <w:r w:rsidRPr="00CD6C4C">
        <w:rPr>
          <w:rFonts w:ascii="仿宋_GB2312" w:eastAsia="仿宋_GB2312" w:hAnsi="仿宋_GB2312" w:cs="仿宋_GB2312" w:hint="eastAsia"/>
          <w:sz w:val="32"/>
          <w:szCs w:val="32"/>
        </w:rPr>
        <w:t>本标准具有扎实稳进的研究基础。起草单位在深入</w:t>
      </w:r>
      <w:proofErr w:type="gramStart"/>
      <w:r w:rsidRPr="00CD6C4C">
        <w:rPr>
          <w:rFonts w:ascii="仿宋_GB2312" w:eastAsia="仿宋_GB2312" w:hAnsi="仿宋_GB2312" w:cs="仿宋_GB2312" w:hint="eastAsia"/>
          <w:sz w:val="32"/>
          <w:szCs w:val="32"/>
        </w:rPr>
        <w:t>研究科产教</w:t>
      </w:r>
      <w:proofErr w:type="gramEnd"/>
      <w:r w:rsidRPr="00CD6C4C">
        <w:rPr>
          <w:rFonts w:ascii="仿宋_GB2312" w:eastAsia="仿宋_GB2312" w:hAnsi="仿宋_GB2312" w:cs="仿宋_GB2312" w:hint="eastAsia"/>
          <w:sz w:val="32"/>
          <w:szCs w:val="32"/>
        </w:rPr>
        <w:t>协同育人的关键要素及逻辑关系的基础上，自2015年应用型专业综合改革试点开始，组建了“1139科技小分队”（简称小分队，源于1000余名师生、100余支科技小分队、300余家服务单位、9个县市区）。经过十年理论与实践探索，小分队从大一到大四，从社会实践到学科竞赛到课程学习，逐步融入人才培养全过程，提升学生的科学精神、创新能力和批判性思维培养质效，探索出了科技、产业、社会与高校育人深度融合的成功路径。同时，小组成员在数智管理系统开发工作方面具有长期经验，深耕数字化教育改革领域，确保标准在实际应用中的有效性和可行性。</w:t>
      </w:r>
    </w:p>
    <w:p w14:paraId="04BFC5F1" w14:textId="77777777" w:rsidR="00365B7B" w:rsidRDefault="00000000">
      <w:pPr>
        <w:pStyle w:val="1"/>
        <w:numPr>
          <w:ilvl w:val="0"/>
          <w:numId w:val="1"/>
        </w:numPr>
        <w:ind w:firstLineChars="200" w:firstLine="640"/>
      </w:pPr>
      <w:r>
        <w:rPr>
          <w:rFonts w:hint="eastAsia"/>
        </w:rPr>
        <w:lastRenderedPageBreak/>
        <w:t>标准的水平</w:t>
      </w:r>
    </w:p>
    <w:p w14:paraId="247261EF" w14:textId="77777777" w:rsidR="00365B7B" w:rsidRDefault="00000000">
      <w:pPr>
        <w:pStyle w:val="a3"/>
        <w:spacing w:before="0" w:after="0" w:line="240" w:lineRule="auto"/>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国际标准或国外先进标准未见类似标准，本文件结合了国内地方高校科技小分队的实际情况，填补了国内地方高校科技小分队的相关领域的空白。</w:t>
      </w:r>
    </w:p>
    <w:p w14:paraId="65ED07A3" w14:textId="77777777" w:rsidR="00365B7B" w:rsidRPr="00EB3C63" w:rsidRDefault="00000000">
      <w:pPr>
        <w:pStyle w:val="a3"/>
        <w:spacing w:before="0" w:after="0" w:line="240" w:lineRule="auto"/>
        <w:ind w:firstLine="640"/>
        <w:rPr>
          <w:rFonts w:ascii="仿宋_GB2312" w:eastAsia="仿宋_GB2312" w:hAnsi="仿宋_GB2312" w:cs="仿宋_GB2312" w:hint="eastAsia"/>
          <w:sz w:val="32"/>
          <w:szCs w:val="32"/>
        </w:rPr>
      </w:pPr>
      <w:r w:rsidRPr="00EB3C63">
        <w:rPr>
          <w:rFonts w:ascii="仿宋_GB2312" w:eastAsia="仿宋_GB2312" w:hAnsi="仿宋_GB2312" w:cs="仿宋_GB2312" w:hint="eastAsia"/>
          <w:sz w:val="32"/>
          <w:szCs w:val="32"/>
        </w:rPr>
        <w:t>在国内标准或国外先进标准未见相同标准，同类标准较为欠缺，本标准的制定有助于进一步促进地方高校科技小分队领域标准的发展，提升高校科技小分队工作管理的规范化和标准化水平。</w:t>
      </w:r>
    </w:p>
    <w:p w14:paraId="5B761354" w14:textId="77777777" w:rsidR="00365B7B" w:rsidRPr="00EB3C63" w:rsidRDefault="00000000">
      <w:pPr>
        <w:pStyle w:val="a3"/>
        <w:spacing w:before="0" w:after="0" w:line="240" w:lineRule="auto"/>
        <w:ind w:firstLine="640"/>
        <w:rPr>
          <w:rFonts w:ascii="仿宋_GB2312" w:eastAsia="仿宋_GB2312" w:hAnsi="仿宋_GB2312" w:cs="仿宋_GB2312" w:hint="eastAsia"/>
          <w:sz w:val="32"/>
          <w:szCs w:val="32"/>
        </w:rPr>
      </w:pPr>
      <w:r w:rsidRPr="00EB3C63">
        <w:rPr>
          <w:rFonts w:ascii="仿宋_GB2312" w:eastAsia="仿宋_GB2312" w:hAnsi="仿宋_GB2312" w:cs="仿宋_GB2312" w:hint="eastAsia"/>
          <w:sz w:val="32"/>
          <w:szCs w:val="32"/>
        </w:rPr>
        <w:t>与国际标准《校企合作》相比，《校企合作》主要提出校企合作的4大类型，包括教育合作、研究合作、增值合作、管理合作和17种具体形态，帮助相关方利用ISO/TR 44000《成功的合作业务关系管理原则》中的12项合作原则，提高校企合作能力。而本标准重视小分队工作组织建设本身，规范了小分队工作组织架构、职能分配等具体事务，服务于高校组织管理，提高小分队建设的科学性、统一性、规范性。聚焦区域产业对接，瞄准地方支柱产业的核心技术难题，以“小分队”形式深入企业和项目现场，精准解决实际问题；运用“科产教融合”模式，降低了学校与产业的沟通成本与技术壁垒，将高校科研与区域发展紧密结合，强化学生的主体地位，有助于高校教育教学改革和人才培养质量的提升。</w:t>
      </w:r>
    </w:p>
    <w:p w14:paraId="1AD9A64E" w14:textId="77777777" w:rsidR="00365B7B" w:rsidRDefault="00000000">
      <w:pPr>
        <w:pStyle w:val="1"/>
        <w:numPr>
          <w:ilvl w:val="0"/>
          <w:numId w:val="1"/>
        </w:numPr>
        <w:ind w:firstLineChars="200" w:firstLine="640"/>
      </w:pPr>
      <w:r>
        <w:rPr>
          <w:rFonts w:hint="eastAsia"/>
        </w:rPr>
        <w:lastRenderedPageBreak/>
        <w:t>与有关的现行法律、法规和强制性国家标准的关系</w:t>
      </w:r>
    </w:p>
    <w:p w14:paraId="4829AA3F" w14:textId="77777777" w:rsidR="00365B7B" w:rsidRPr="00EB3C63" w:rsidRDefault="00000000" w:rsidP="00EB3C63">
      <w:pPr>
        <w:pStyle w:val="a3"/>
        <w:spacing w:before="0" w:after="0" w:line="240" w:lineRule="auto"/>
        <w:ind w:firstLine="640"/>
        <w:rPr>
          <w:rFonts w:ascii="仿宋_GB2312" w:eastAsia="仿宋_GB2312" w:hAnsi="仿宋_GB2312" w:cs="仿宋_GB2312" w:hint="eastAsia"/>
          <w:sz w:val="32"/>
          <w:szCs w:val="32"/>
        </w:rPr>
      </w:pPr>
      <w:r w:rsidRPr="00EB3C63">
        <w:rPr>
          <w:rFonts w:ascii="仿宋_GB2312" w:eastAsia="仿宋_GB2312" w:hAnsi="仿宋_GB2312" w:cs="仿宋_GB2312" w:hint="eastAsia"/>
          <w:sz w:val="32"/>
          <w:szCs w:val="32"/>
        </w:rPr>
        <w:t>本标准符合国家现行法律、法规、规章和强制性国家标准的要求。按GB/T 1.1—2020规定进行编写，与其他相关标准没有矛盾和抵触。</w:t>
      </w:r>
    </w:p>
    <w:p w14:paraId="47537739" w14:textId="77777777" w:rsidR="00365B7B" w:rsidRPr="00EB3C63" w:rsidRDefault="00000000" w:rsidP="00EB3C63">
      <w:pPr>
        <w:pStyle w:val="a3"/>
        <w:spacing w:before="0" w:after="0" w:line="240" w:lineRule="auto"/>
        <w:ind w:firstLine="640"/>
        <w:rPr>
          <w:rFonts w:ascii="仿宋_GB2312" w:eastAsia="仿宋_GB2312" w:hAnsi="仿宋_GB2312" w:cs="仿宋_GB2312" w:hint="eastAsia"/>
          <w:sz w:val="32"/>
          <w:szCs w:val="32"/>
        </w:rPr>
      </w:pPr>
      <w:r w:rsidRPr="00EB3C63">
        <w:rPr>
          <w:rFonts w:ascii="仿宋_GB2312" w:eastAsia="仿宋_GB2312" w:hAnsi="仿宋_GB2312" w:cs="仿宋_GB2312" w:hint="eastAsia"/>
          <w:sz w:val="32"/>
          <w:szCs w:val="32"/>
        </w:rPr>
        <w:t>本标准没有引用相关标准内容。</w:t>
      </w:r>
    </w:p>
    <w:p w14:paraId="01194AAA" w14:textId="77777777" w:rsidR="00365B7B" w:rsidRDefault="00000000">
      <w:pPr>
        <w:pStyle w:val="1"/>
        <w:numPr>
          <w:ilvl w:val="0"/>
          <w:numId w:val="1"/>
        </w:numPr>
        <w:ind w:firstLineChars="200" w:firstLine="640"/>
      </w:pPr>
      <w:r>
        <w:rPr>
          <w:rFonts w:hint="eastAsia"/>
        </w:rPr>
        <w:t>贯彻标准的要求和措施建议</w:t>
      </w:r>
    </w:p>
    <w:p w14:paraId="5EDF9B53" w14:textId="77777777" w:rsidR="00365B7B" w:rsidRPr="00EB3C63" w:rsidRDefault="00000000" w:rsidP="00EB3C63">
      <w:pPr>
        <w:pStyle w:val="a3"/>
        <w:spacing w:before="0" w:after="0" w:line="240" w:lineRule="auto"/>
        <w:ind w:firstLine="640"/>
        <w:rPr>
          <w:rFonts w:ascii="仿宋_GB2312" w:eastAsia="仿宋_GB2312" w:hAnsi="仿宋_GB2312" w:cs="仿宋_GB2312" w:hint="eastAsia"/>
          <w:sz w:val="32"/>
          <w:szCs w:val="32"/>
        </w:rPr>
      </w:pPr>
      <w:r w:rsidRPr="00EB3C63">
        <w:rPr>
          <w:rFonts w:ascii="仿宋_GB2312" w:eastAsia="仿宋_GB2312" w:hAnsi="仿宋_GB2312" w:cs="仿宋_GB2312" w:hint="eastAsia"/>
          <w:sz w:val="32"/>
          <w:szCs w:val="32"/>
        </w:rPr>
        <w:t>在标准发布后、实施前，通过举办学术会议、工作人员培训班等方式对标准进行宣传和推广，提高相关人员对标准内容的理解和掌握。</w:t>
      </w:r>
    </w:p>
    <w:p w14:paraId="4A3ACA41" w14:textId="77777777" w:rsidR="00365B7B" w:rsidRDefault="00000000">
      <w:pPr>
        <w:pStyle w:val="1"/>
        <w:ind w:firstLineChars="200" w:firstLine="640"/>
      </w:pPr>
      <w:r>
        <w:rPr>
          <w:rFonts w:hint="eastAsia"/>
        </w:rPr>
        <w:t>八、标准实施的预期效果</w:t>
      </w:r>
    </w:p>
    <w:p w14:paraId="04470247" w14:textId="77777777" w:rsidR="00365B7B" w:rsidRPr="00EB3C63" w:rsidRDefault="00000000" w:rsidP="00EB3C63">
      <w:pPr>
        <w:pStyle w:val="a3"/>
        <w:spacing w:before="0" w:after="0" w:line="240" w:lineRule="auto"/>
        <w:ind w:firstLine="640"/>
        <w:rPr>
          <w:rFonts w:ascii="仿宋_GB2312" w:eastAsia="仿宋_GB2312" w:hAnsi="仿宋_GB2312" w:cs="仿宋_GB2312" w:hint="eastAsia"/>
          <w:sz w:val="32"/>
          <w:szCs w:val="32"/>
        </w:rPr>
      </w:pPr>
      <w:r w:rsidRPr="00EB3C63">
        <w:rPr>
          <w:rFonts w:ascii="仿宋_GB2312" w:eastAsia="仿宋_GB2312" w:hAnsi="仿宋_GB2312" w:cs="仿宋_GB2312" w:hint="eastAsia"/>
          <w:sz w:val="32"/>
          <w:szCs w:val="32"/>
        </w:rPr>
        <w:t>通过本标准的实施，将有效提升地方高校科技小分队的规范化运作水平，增强其服务地方产业的能力和培养高素质创新人才水平。通过明确工作流程、职责分工和绩效评估机制，能够确保科技小分队在科研成果转化、企业技术难题解决和学生实践能力培养等方面发挥更大作用。这一工作流程的落实不仅有助于提高高校科研成果的实用性和转化效率，还能促进高校与地方企业之间的深度合作，为地方经济社会发展提供更精准的科技支持和人才保障，同时推动高校人才培养模式创新，提升学生的综合素质和就业竞争力。</w:t>
      </w:r>
    </w:p>
    <w:sectPr w:rsidR="00365B7B" w:rsidRPr="00EB3C63">
      <w:pgSz w:w="12240" w:h="15840"/>
      <w:pgMar w:top="1440" w:right="1800" w:bottom="1440" w:left="1800"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878C4" w14:textId="77777777" w:rsidR="000B6991" w:rsidRDefault="000B6991" w:rsidP="00EB3C63">
      <w:r>
        <w:separator/>
      </w:r>
    </w:p>
  </w:endnote>
  <w:endnote w:type="continuationSeparator" w:id="0">
    <w:p w14:paraId="2B614BD7" w14:textId="77777777" w:rsidR="000B6991" w:rsidRDefault="000B6991" w:rsidP="00EB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8CEC2" w14:textId="77777777" w:rsidR="000B6991" w:rsidRDefault="000B6991" w:rsidP="00EB3C63">
      <w:r>
        <w:separator/>
      </w:r>
    </w:p>
  </w:footnote>
  <w:footnote w:type="continuationSeparator" w:id="0">
    <w:p w14:paraId="6172531B" w14:textId="77777777" w:rsidR="000B6991" w:rsidRDefault="000B6991" w:rsidP="00EB3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FB7E"/>
    <w:multiLevelType w:val="singleLevel"/>
    <w:tmpl w:val="0C48FB7E"/>
    <w:lvl w:ilvl="0">
      <w:start w:val="1"/>
      <w:numFmt w:val="chineseCounting"/>
      <w:suff w:val="nothing"/>
      <w:lvlText w:val="%1、"/>
      <w:lvlJc w:val="left"/>
      <w:rPr>
        <w:rFonts w:hint="eastAsia"/>
      </w:rPr>
    </w:lvl>
  </w:abstractNum>
  <w:abstractNum w:abstractNumId="1" w15:restartNumberingAfterBreak="0">
    <w:nsid w:val="7E7EA3D3"/>
    <w:multiLevelType w:val="singleLevel"/>
    <w:tmpl w:val="7E7EA3D3"/>
    <w:lvl w:ilvl="0">
      <w:start w:val="1"/>
      <w:numFmt w:val="chineseCounting"/>
      <w:suff w:val="nothing"/>
      <w:lvlText w:val="（%1）"/>
      <w:lvlJc w:val="left"/>
      <w:pPr>
        <w:ind w:left="0" w:firstLine="420"/>
      </w:pPr>
      <w:rPr>
        <w:rFonts w:hint="eastAsia"/>
      </w:rPr>
    </w:lvl>
  </w:abstractNum>
  <w:num w:numId="1" w16cid:durableId="1440031934">
    <w:abstractNumId w:val="0"/>
  </w:num>
  <w:num w:numId="2" w16cid:durableId="1150487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A01"/>
    <w:rsid w:val="000B6991"/>
    <w:rsid w:val="00197145"/>
    <w:rsid w:val="00365B7B"/>
    <w:rsid w:val="00395A01"/>
    <w:rsid w:val="00945169"/>
    <w:rsid w:val="00AB118C"/>
    <w:rsid w:val="00CD6C4C"/>
    <w:rsid w:val="00E2437E"/>
    <w:rsid w:val="00EB3C63"/>
    <w:rsid w:val="00EE1245"/>
    <w:rsid w:val="0A7B1D18"/>
    <w:rsid w:val="166774D7"/>
    <w:rsid w:val="17AD508C"/>
    <w:rsid w:val="182D4E7B"/>
    <w:rsid w:val="2E4344EF"/>
    <w:rsid w:val="3D9950AA"/>
    <w:rsid w:val="3DE721F2"/>
    <w:rsid w:val="46845A12"/>
    <w:rsid w:val="4A2E3213"/>
    <w:rsid w:val="4F966474"/>
    <w:rsid w:val="642E1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24F6656D-F649-4810-845E-9946DD32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next w:val="a"/>
    <w:qFormat/>
    <w:pPr>
      <w:widowControl w:val="0"/>
      <w:adjustRightInd w:val="0"/>
      <w:spacing w:before="320" w:line="300" w:lineRule="auto"/>
      <w:jc w:val="both"/>
      <w:outlineLvl w:val="0"/>
    </w:pPr>
    <w:rPr>
      <w:rFonts w:eastAsia="黑体"/>
      <w:color w:val="000000"/>
      <w:kern w:val="44"/>
      <w:sz w:val="32"/>
      <w:szCs w:val="44"/>
    </w:rPr>
  </w:style>
  <w:style w:type="paragraph" w:styleId="2">
    <w:name w:val="heading 2"/>
    <w:next w:val="a"/>
    <w:unhideWhenUsed/>
    <w:qFormat/>
    <w:pPr>
      <w:widowControl w:val="0"/>
      <w:adjustRightInd w:val="0"/>
      <w:spacing w:before="280" w:line="300" w:lineRule="auto"/>
      <w:jc w:val="both"/>
      <w:outlineLvl w:val="1"/>
    </w:pPr>
    <w:rPr>
      <w:rFonts w:eastAsia="黑体"/>
      <w:kern w:val="2"/>
      <w:sz w:val="30"/>
      <w:szCs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widowControl w:val="0"/>
      <w:adjustRightInd w:val="0"/>
      <w:spacing w:before="100" w:after="100" w:line="300" w:lineRule="auto"/>
      <w:ind w:firstLineChars="200" w:firstLine="1044"/>
      <w:jc w:val="both"/>
    </w:pPr>
    <w:rPr>
      <w:kern w:val="2"/>
      <w:sz w:val="24"/>
      <w:szCs w:val="24"/>
    </w:rPr>
  </w:style>
  <w:style w:type="paragraph" w:styleId="a4">
    <w:name w:val="Balloon Text"/>
    <w:basedOn w:val="a"/>
    <w:link w:val="a5"/>
    <w:qFormat/>
    <w:rPr>
      <w:sz w:val="18"/>
      <w:szCs w:val="18"/>
    </w:rPr>
  </w:style>
  <w:style w:type="paragraph" w:styleId="a6">
    <w:name w:val="Title"/>
    <w:qFormat/>
    <w:pPr>
      <w:widowControl w:val="0"/>
      <w:adjustRightInd w:val="0"/>
      <w:spacing w:before="100" w:after="100"/>
      <w:jc w:val="center"/>
    </w:pPr>
    <w:rPr>
      <w:rFonts w:eastAsia="黑体"/>
      <w:kern w:val="2"/>
      <w:sz w:val="36"/>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标准文件_段"/>
    <w:qFormat/>
    <w:pPr>
      <w:autoSpaceDE w:val="0"/>
      <w:autoSpaceDN w:val="0"/>
      <w:ind w:firstLineChars="200" w:firstLine="200"/>
      <w:jc w:val="both"/>
    </w:pPr>
    <w:rPr>
      <w:rFonts w:ascii="宋体"/>
      <w:sz w:val="21"/>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 w:type="paragraph" w:styleId="a9">
    <w:name w:val="header"/>
    <w:basedOn w:val="a"/>
    <w:link w:val="aa"/>
    <w:rsid w:val="00EB3C63"/>
    <w:pPr>
      <w:tabs>
        <w:tab w:val="center" w:pos="4153"/>
        <w:tab w:val="right" w:pos="8306"/>
      </w:tabs>
      <w:snapToGrid w:val="0"/>
      <w:jc w:val="center"/>
    </w:pPr>
    <w:rPr>
      <w:sz w:val="18"/>
      <w:szCs w:val="18"/>
    </w:rPr>
  </w:style>
  <w:style w:type="character" w:customStyle="1" w:styleId="aa">
    <w:name w:val="页眉 字符"/>
    <w:basedOn w:val="a0"/>
    <w:link w:val="a9"/>
    <w:rsid w:val="00EB3C63"/>
    <w:rPr>
      <w:rFonts w:asciiTheme="minorHAnsi" w:eastAsiaTheme="minorEastAsia" w:hAnsiTheme="minorHAnsi" w:cstheme="minorBidi"/>
      <w:kern w:val="2"/>
      <w:sz w:val="18"/>
      <w:szCs w:val="18"/>
    </w:rPr>
  </w:style>
  <w:style w:type="paragraph" w:styleId="ab">
    <w:name w:val="footer"/>
    <w:basedOn w:val="a"/>
    <w:link w:val="ac"/>
    <w:rsid w:val="00EB3C63"/>
    <w:pPr>
      <w:tabs>
        <w:tab w:val="center" w:pos="4153"/>
        <w:tab w:val="right" w:pos="8306"/>
      </w:tabs>
      <w:snapToGrid w:val="0"/>
      <w:jc w:val="left"/>
    </w:pPr>
    <w:rPr>
      <w:sz w:val="18"/>
      <w:szCs w:val="18"/>
    </w:rPr>
  </w:style>
  <w:style w:type="character" w:customStyle="1" w:styleId="ac">
    <w:name w:val="页脚 字符"/>
    <w:basedOn w:val="a0"/>
    <w:link w:val="ab"/>
    <w:rsid w:val="00EB3C6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蒋艾颖</dc:creator>
  <cp:lastModifiedBy>ym t</cp:lastModifiedBy>
  <cp:revision>5</cp:revision>
  <dcterms:created xsi:type="dcterms:W3CDTF">2025-04-10T06:39:00Z</dcterms:created>
  <dcterms:modified xsi:type="dcterms:W3CDTF">2025-05-21T02:56:00Z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eyJoZGlkIjoiODI3M2MwN2NiOWNlYWZmNjA1YWQxMGIyYWQxN2MzMjkiLCJ1c2VySWQiOiI0NDQ1MzA0MTMifQ==</vt:lpwstr>
  </property>
  <property fmtid="{D5CDD505-2E9C-101B-9397-08002B2CF9AE}" pid="4" name="ICV">
    <vt:lpwstr>B909C621668E4AACB3AA38CB9123475C_13</vt:lpwstr>
  </property>
</Properties>
</file>